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C3BA" w14:textId="5E3DB6DE" w:rsidR="00997B69" w:rsidRPr="0008641A" w:rsidRDefault="002830E9">
      <w:pPr>
        <w:rPr>
          <w:sz w:val="28"/>
          <w:szCs w:val="28"/>
        </w:rPr>
      </w:pPr>
      <w:r>
        <w:rPr>
          <w:sz w:val="28"/>
          <w:szCs w:val="28"/>
        </w:rPr>
        <w:t xml:space="preserve">This file is:    </w:t>
      </w:r>
      <w:r w:rsidR="0008641A" w:rsidRPr="0008641A">
        <w:rPr>
          <w:sz w:val="28"/>
          <w:szCs w:val="28"/>
        </w:rPr>
        <w:t>Noteson</w:t>
      </w:r>
      <w:r>
        <w:rPr>
          <w:sz w:val="28"/>
          <w:szCs w:val="28"/>
        </w:rPr>
        <w:t>_</w:t>
      </w:r>
      <w:r w:rsidR="00047BB9">
        <w:rPr>
          <w:sz w:val="28"/>
          <w:szCs w:val="28"/>
        </w:rPr>
        <w:t>SERCChronosequence</w:t>
      </w:r>
      <w:r w:rsidR="00CC74BD">
        <w:rPr>
          <w:sz w:val="28"/>
          <w:szCs w:val="28"/>
        </w:rPr>
        <w:t>litterLAI</w:t>
      </w:r>
      <w:r w:rsidR="0008641A" w:rsidRPr="0008641A">
        <w:rPr>
          <w:sz w:val="28"/>
          <w:szCs w:val="28"/>
        </w:rPr>
        <w:t>20210</w:t>
      </w:r>
      <w:r w:rsidR="00047BB9">
        <w:rPr>
          <w:sz w:val="28"/>
          <w:szCs w:val="28"/>
        </w:rPr>
        <w:t>506</w:t>
      </w:r>
      <w:r w:rsidR="0008641A" w:rsidRPr="0008641A">
        <w:rPr>
          <w:sz w:val="28"/>
          <w:szCs w:val="28"/>
        </w:rPr>
        <w:t>.docx</w:t>
      </w:r>
    </w:p>
    <w:p w14:paraId="39A2CFB7" w14:textId="77777777" w:rsidR="001A7A2E" w:rsidRDefault="001A7A2E" w:rsidP="00735B8B">
      <w:pPr>
        <w:rPr>
          <w:sz w:val="28"/>
          <w:szCs w:val="28"/>
        </w:rPr>
      </w:pPr>
    </w:p>
    <w:p w14:paraId="027E155F" w14:textId="12589184" w:rsidR="00747144" w:rsidRDefault="00CC74BD" w:rsidP="00747144">
      <w:pPr>
        <w:rPr>
          <w:sz w:val="28"/>
          <w:szCs w:val="28"/>
        </w:rPr>
      </w:pPr>
      <w:r>
        <w:rPr>
          <w:sz w:val="28"/>
          <w:szCs w:val="28"/>
        </w:rPr>
        <w:t xml:space="preserve">Litterfall and </w:t>
      </w:r>
      <w:r w:rsidR="00A30567">
        <w:rPr>
          <w:sz w:val="28"/>
          <w:szCs w:val="28"/>
        </w:rPr>
        <w:t>Leaf Area Index (</w:t>
      </w:r>
      <w:r>
        <w:rPr>
          <w:sz w:val="28"/>
          <w:szCs w:val="28"/>
        </w:rPr>
        <w:t>LAI</w:t>
      </w:r>
      <w:r w:rsidR="00A305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30567">
        <w:rPr>
          <w:sz w:val="28"/>
          <w:szCs w:val="28"/>
        </w:rPr>
        <w:t>from</w:t>
      </w:r>
      <w:r w:rsidR="00871621">
        <w:rPr>
          <w:sz w:val="28"/>
          <w:szCs w:val="28"/>
        </w:rPr>
        <w:t xml:space="preserve"> </w:t>
      </w:r>
      <w:r w:rsidR="0008641A" w:rsidRPr="0008641A">
        <w:rPr>
          <w:sz w:val="28"/>
          <w:szCs w:val="28"/>
        </w:rPr>
        <w:t>the Smithsonian Environmental Research Center (SERC)</w:t>
      </w:r>
      <w:r w:rsidR="0008641A">
        <w:rPr>
          <w:sz w:val="28"/>
          <w:szCs w:val="28"/>
        </w:rPr>
        <w:t xml:space="preserve"> </w:t>
      </w:r>
      <w:r w:rsidR="00871621">
        <w:rPr>
          <w:sz w:val="28"/>
          <w:szCs w:val="28"/>
        </w:rPr>
        <w:t xml:space="preserve">chronosequence </w:t>
      </w:r>
      <w:r w:rsidR="00A30567">
        <w:rPr>
          <w:sz w:val="28"/>
          <w:szCs w:val="28"/>
        </w:rPr>
        <w:t xml:space="preserve">of forest </w:t>
      </w:r>
      <w:r w:rsidR="00871621">
        <w:rPr>
          <w:sz w:val="28"/>
          <w:szCs w:val="28"/>
        </w:rPr>
        <w:t xml:space="preserve">plots </w:t>
      </w:r>
      <w:r w:rsidR="00747144">
        <w:rPr>
          <w:sz w:val="28"/>
          <w:szCs w:val="28"/>
        </w:rPr>
        <w:t>summarized</w:t>
      </w:r>
      <w:r w:rsidR="0008641A">
        <w:rPr>
          <w:sz w:val="28"/>
          <w:szCs w:val="28"/>
        </w:rPr>
        <w:t xml:space="preserve"> in </w:t>
      </w:r>
      <w:r w:rsidR="00747144">
        <w:rPr>
          <w:sz w:val="28"/>
          <w:szCs w:val="28"/>
        </w:rPr>
        <w:t xml:space="preserve">two </w:t>
      </w:r>
      <w:r w:rsidR="0008641A">
        <w:rPr>
          <w:sz w:val="28"/>
          <w:szCs w:val="28"/>
        </w:rPr>
        <w:t>datafile</w:t>
      </w:r>
      <w:r w:rsidR="00747144">
        <w:rPr>
          <w:sz w:val="28"/>
          <w:szCs w:val="28"/>
        </w:rPr>
        <w:t>s.  The first file (</w:t>
      </w:r>
      <w:r w:rsidR="00747144" w:rsidRPr="00FE6A84">
        <w:rPr>
          <w:b/>
          <w:bCs/>
          <w:sz w:val="28"/>
          <w:szCs w:val="28"/>
        </w:rPr>
        <w:t>allplotsyrsfallleafmassLAI_4.29.21.csv</w:t>
      </w:r>
      <w:r w:rsidR="00747144">
        <w:rPr>
          <w:sz w:val="28"/>
          <w:szCs w:val="28"/>
        </w:rPr>
        <w:t>)  gives total Fall LAI</w:t>
      </w:r>
      <w:r w:rsidR="00A30567">
        <w:rPr>
          <w:sz w:val="28"/>
          <w:szCs w:val="28"/>
        </w:rPr>
        <w:t xml:space="preserve">, leaf </w:t>
      </w:r>
      <w:r w:rsidR="00747144">
        <w:rPr>
          <w:sz w:val="28"/>
          <w:szCs w:val="28"/>
        </w:rPr>
        <w:t xml:space="preserve">litterfall </w:t>
      </w:r>
      <w:r w:rsidR="00A30567">
        <w:rPr>
          <w:sz w:val="28"/>
          <w:szCs w:val="28"/>
        </w:rPr>
        <w:t xml:space="preserve">and total litterfall </w:t>
      </w:r>
      <w:r w:rsidR="00747144">
        <w:rPr>
          <w:sz w:val="28"/>
          <w:szCs w:val="28"/>
        </w:rPr>
        <w:t>for each plot and sampling year.  The second file (</w:t>
      </w:r>
      <w:r w:rsidR="00747144" w:rsidRPr="00FE6A84">
        <w:rPr>
          <w:b/>
          <w:bCs/>
          <w:sz w:val="28"/>
          <w:szCs w:val="28"/>
        </w:rPr>
        <w:t>allplotsyrsspfallleafmassLAI_4.29.21.csv</w:t>
      </w:r>
      <w:r w:rsidR="00747144">
        <w:rPr>
          <w:sz w:val="28"/>
          <w:szCs w:val="28"/>
        </w:rPr>
        <w:t>)</w:t>
      </w:r>
      <w:r w:rsidR="00BC1429">
        <w:rPr>
          <w:sz w:val="28"/>
          <w:szCs w:val="28"/>
        </w:rPr>
        <w:t xml:space="preserve"> </w:t>
      </w:r>
      <w:r w:rsidR="00735B8B">
        <w:rPr>
          <w:sz w:val="28"/>
          <w:szCs w:val="28"/>
        </w:rPr>
        <w:t xml:space="preserve"> </w:t>
      </w:r>
      <w:r w:rsidR="00747144">
        <w:rPr>
          <w:sz w:val="28"/>
          <w:szCs w:val="28"/>
        </w:rPr>
        <w:t xml:space="preserve">gives total Fall LAI and </w:t>
      </w:r>
      <w:r w:rsidR="00A30567">
        <w:rPr>
          <w:sz w:val="28"/>
          <w:szCs w:val="28"/>
        </w:rPr>
        <w:t xml:space="preserve">leaf </w:t>
      </w:r>
      <w:r w:rsidR="00747144">
        <w:rPr>
          <w:sz w:val="28"/>
          <w:szCs w:val="28"/>
        </w:rPr>
        <w:t xml:space="preserve">litterfall for each plot, sampling year and species group.  </w:t>
      </w:r>
    </w:p>
    <w:p w14:paraId="079C69E2" w14:textId="77777777" w:rsidR="00BC1429" w:rsidRDefault="00BC1429" w:rsidP="00CE2DA0">
      <w:pPr>
        <w:rPr>
          <w:sz w:val="28"/>
          <w:szCs w:val="28"/>
          <w:u w:val="single"/>
        </w:rPr>
      </w:pPr>
    </w:p>
    <w:p w14:paraId="1933328D" w14:textId="35794016" w:rsidR="00CE2DA0" w:rsidRPr="00CC74BD" w:rsidRDefault="0008641A" w:rsidP="00CE2DA0">
      <w:pPr>
        <w:rPr>
          <w:sz w:val="28"/>
          <w:szCs w:val="28"/>
          <w:u w:val="single"/>
        </w:rPr>
      </w:pPr>
      <w:r w:rsidRPr="00735B8B">
        <w:rPr>
          <w:sz w:val="28"/>
          <w:szCs w:val="28"/>
          <w:u w:val="single"/>
        </w:rPr>
        <w:t>Background on the sampl</w:t>
      </w:r>
      <w:r w:rsidR="00CE2DA0">
        <w:rPr>
          <w:sz w:val="28"/>
          <w:szCs w:val="28"/>
          <w:u w:val="single"/>
        </w:rPr>
        <w:t>ing</w:t>
      </w:r>
    </w:p>
    <w:p w14:paraId="6C751BCB" w14:textId="7B414653" w:rsidR="00CE2DA0" w:rsidRDefault="00BC1429" w:rsidP="00CE2DA0">
      <w:pPr>
        <w:rPr>
          <w:sz w:val="28"/>
          <w:szCs w:val="28"/>
        </w:rPr>
      </w:pPr>
      <w:r>
        <w:rPr>
          <w:sz w:val="28"/>
          <w:szCs w:val="28"/>
        </w:rPr>
        <w:t xml:space="preserve">Leaf litter was collected monthly in the fall months (September- December) </w:t>
      </w:r>
      <w:r w:rsidR="0008641A">
        <w:rPr>
          <w:sz w:val="28"/>
          <w:szCs w:val="28"/>
        </w:rPr>
        <w:t>over several years in</w:t>
      </w:r>
      <w:r w:rsidR="00CE2DA0">
        <w:rPr>
          <w:sz w:val="28"/>
          <w:szCs w:val="28"/>
        </w:rPr>
        <w:t xml:space="preserve"> </w:t>
      </w:r>
      <w:r w:rsidR="0008641A">
        <w:rPr>
          <w:sz w:val="28"/>
          <w:szCs w:val="28"/>
        </w:rPr>
        <w:t>plots of the SERC chronosequence of tulip poplar forests</w:t>
      </w:r>
      <w:r w:rsidR="00CE2DA0">
        <w:rPr>
          <w:sz w:val="28"/>
          <w:szCs w:val="28"/>
        </w:rPr>
        <w:t xml:space="preserve"> in the vicinity of the </w:t>
      </w:r>
      <w:r w:rsidR="00CE2DA0" w:rsidRPr="0008641A">
        <w:rPr>
          <w:sz w:val="28"/>
          <w:szCs w:val="28"/>
        </w:rPr>
        <w:t>Smithsonian Environmental Research Center (SERC)</w:t>
      </w:r>
      <w:r w:rsidR="00AA0723">
        <w:rPr>
          <w:sz w:val="28"/>
          <w:szCs w:val="28"/>
        </w:rPr>
        <w:t xml:space="preserve">.  </w:t>
      </w:r>
      <w:r w:rsidR="00CE2DA0">
        <w:rPr>
          <w:sz w:val="28"/>
          <w:szCs w:val="28"/>
        </w:rPr>
        <w:t xml:space="preserve">Brown and Parker (1994) and McMahon et al. 2010 describe the chronosequence project and provide details on how time since initiation (and ages) were estimated for the stands. </w:t>
      </w:r>
      <w:r>
        <w:rPr>
          <w:sz w:val="28"/>
          <w:szCs w:val="28"/>
        </w:rPr>
        <w:t xml:space="preserve"> </w:t>
      </w:r>
      <w:r w:rsidR="00747144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747144">
        <w:rPr>
          <w:sz w:val="28"/>
          <w:szCs w:val="28"/>
        </w:rPr>
        <w:t xml:space="preserve">method for obtaining </w:t>
      </w:r>
      <w:r>
        <w:rPr>
          <w:sz w:val="28"/>
          <w:szCs w:val="28"/>
        </w:rPr>
        <w:t xml:space="preserve">the </w:t>
      </w:r>
      <w:r w:rsidR="00747144">
        <w:rPr>
          <w:sz w:val="28"/>
          <w:szCs w:val="28"/>
        </w:rPr>
        <w:t xml:space="preserve">species-specific </w:t>
      </w:r>
      <w:r>
        <w:rPr>
          <w:sz w:val="28"/>
          <w:szCs w:val="28"/>
        </w:rPr>
        <w:t>factors</w:t>
      </w:r>
      <w:r w:rsidR="00747144">
        <w:rPr>
          <w:sz w:val="28"/>
          <w:szCs w:val="28"/>
        </w:rPr>
        <w:t xml:space="preserve"> to convert the dry weight of </w:t>
      </w:r>
      <w:r w:rsidR="00FE6A84">
        <w:rPr>
          <w:sz w:val="28"/>
          <w:szCs w:val="28"/>
        </w:rPr>
        <w:t xml:space="preserve">leaf </w:t>
      </w:r>
      <w:r w:rsidR="00747144">
        <w:rPr>
          <w:sz w:val="28"/>
          <w:szCs w:val="28"/>
        </w:rPr>
        <w:t>samples to the leaf area are described in Parker et al. (1989), Brown and Parker (1994) and Parker and Tibbs (2004).</w:t>
      </w:r>
      <w:r w:rsidR="00A30567">
        <w:rPr>
          <w:sz w:val="28"/>
          <w:szCs w:val="28"/>
        </w:rPr>
        <w:t xml:space="preserve">  The values of those factors have been updated</w:t>
      </w:r>
      <w:r w:rsidR="005E17D6">
        <w:rPr>
          <w:sz w:val="28"/>
          <w:szCs w:val="28"/>
        </w:rPr>
        <w:t xml:space="preserve"> for these datasets</w:t>
      </w:r>
      <w:r w:rsidR="00A30567">
        <w:rPr>
          <w:sz w:val="28"/>
          <w:szCs w:val="28"/>
        </w:rPr>
        <w:t>.</w:t>
      </w:r>
      <w:r w:rsidR="00747144">
        <w:rPr>
          <w:sz w:val="28"/>
          <w:szCs w:val="28"/>
        </w:rPr>
        <w:t xml:space="preserve"> </w:t>
      </w:r>
      <w:r w:rsidR="00A30567">
        <w:rPr>
          <w:sz w:val="28"/>
          <w:szCs w:val="28"/>
        </w:rPr>
        <w:t xml:space="preserve"> </w:t>
      </w:r>
    </w:p>
    <w:p w14:paraId="71DA259D" w14:textId="444BAAAE" w:rsidR="0008641A" w:rsidRDefault="008728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FE4DC7" w14:textId="5BBEC18A" w:rsidR="0008641A" w:rsidRPr="00747144" w:rsidRDefault="0008641A">
      <w:pPr>
        <w:rPr>
          <w:sz w:val="28"/>
          <w:szCs w:val="28"/>
          <w:u w:val="single"/>
        </w:rPr>
      </w:pPr>
      <w:bookmarkStart w:id="0" w:name="_Hlk70341909"/>
      <w:r w:rsidRPr="00747144">
        <w:rPr>
          <w:sz w:val="28"/>
          <w:szCs w:val="28"/>
          <w:u w:val="single"/>
        </w:rPr>
        <w:t>Meaning of the columns</w:t>
      </w:r>
      <w:r w:rsidR="00747144" w:rsidRPr="00747144">
        <w:rPr>
          <w:sz w:val="28"/>
          <w:szCs w:val="28"/>
          <w:u w:val="single"/>
        </w:rPr>
        <w:t xml:space="preserve"> in the file</w:t>
      </w:r>
      <w:r w:rsidR="00FE6A84">
        <w:rPr>
          <w:sz w:val="28"/>
          <w:szCs w:val="28"/>
          <w:u w:val="single"/>
        </w:rPr>
        <w:t xml:space="preserve"> </w:t>
      </w:r>
      <w:r w:rsidR="00747144" w:rsidRPr="00747144">
        <w:rPr>
          <w:sz w:val="28"/>
          <w:szCs w:val="28"/>
          <w:u w:val="single"/>
        </w:rPr>
        <w:t xml:space="preserve"> </w:t>
      </w:r>
      <w:r w:rsidR="00747144" w:rsidRPr="00FE6A84">
        <w:rPr>
          <w:b/>
          <w:bCs/>
          <w:sz w:val="28"/>
          <w:szCs w:val="28"/>
          <w:u w:val="single"/>
        </w:rPr>
        <w:t>allplotsyrsfallleafmassLAI_4.29.21.csv</w:t>
      </w:r>
      <w:r w:rsidR="00747144" w:rsidRPr="00747144">
        <w:rPr>
          <w:sz w:val="28"/>
          <w:szCs w:val="28"/>
          <w:u w:val="single"/>
        </w:rPr>
        <w:t xml:space="preserve"> </w:t>
      </w:r>
    </w:p>
    <w:p w14:paraId="354E241E" w14:textId="4AA80EBF" w:rsidR="00871621" w:rsidRDefault="002830E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71621">
        <w:rPr>
          <w:sz w:val="28"/>
          <w:szCs w:val="28"/>
        </w:rPr>
        <w:t>lotid</w:t>
      </w:r>
      <w:r w:rsidR="00AA0723">
        <w:rPr>
          <w:sz w:val="28"/>
          <w:szCs w:val="28"/>
        </w:rPr>
        <w:tab/>
      </w:r>
      <w:r w:rsidR="00AA0723">
        <w:rPr>
          <w:sz w:val="28"/>
          <w:szCs w:val="28"/>
        </w:rPr>
        <w:tab/>
      </w:r>
      <w:r w:rsidR="00BC1429">
        <w:rPr>
          <w:sz w:val="28"/>
          <w:szCs w:val="28"/>
        </w:rPr>
        <w:tab/>
      </w:r>
      <w:r w:rsidR="00871621">
        <w:rPr>
          <w:sz w:val="28"/>
          <w:szCs w:val="28"/>
        </w:rPr>
        <w:t>standard 6</w:t>
      </w:r>
      <w:r>
        <w:rPr>
          <w:sz w:val="28"/>
          <w:szCs w:val="28"/>
        </w:rPr>
        <w:t>-</w:t>
      </w:r>
      <w:r w:rsidR="00871621">
        <w:rPr>
          <w:sz w:val="28"/>
          <w:szCs w:val="28"/>
        </w:rPr>
        <w:t>character code</w:t>
      </w:r>
      <w:r w:rsidR="00254BA2">
        <w:rPr>
          <w:sz w:val="28"/>
          <w:szCs w:val="28"/>
        </w:rPr>
        <w:t xml:space="preserve"> for plot name</w:t>
      </w:r>
    </w:p>
    <w:p w14:paraId="57D9C17B" w14:textId="19FE44F4" w:rsidR="00871621" w:rsidRDefault="002830E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71621">
        <w:rPr>
          <w:sz w:val="28"/>
          <w:szCs w:val="28"/>
        </w:rPr>
        <w:t>enyr</w:t>
      </w:r>
      <w:r w:rsidR="00AA0723">
        <w:rPr>
          <w:sz w:val="28"/>
          <w:szCs w:val="28"/>
        </w:rPr>
        <w:tab/>
      </w:r>
      <w:r w:rsidR="00AA0723">
        <w:rPr>
          <w:sz w:val="28"/>
          <w:szCs w:val="28"/>
        </w:rPr>
        <w:tab/>
      </w:r>
      <w:r w:rsidR="00BC1429">
        <w:rPr>
          <w:sz w:val="28"/>
          <w:szCs w:val="28"/>
        </w:rPr>
        <w:tab/>
      </w:r>
      <w:r w:rsidR="00871621">
        <w:rPr>
          <w:sz w:val="28"/>
          <w:szCs w:val="28"/>
        </w:rPr>
        <w:t>year of census</w:t>
      </w:r>
    </w:p>
    <w:p w14:paraId="05D2F824" w14:textId="7B8ECAFD" w:rsidR="0008641A" w:rsidRDefault="00BC1429">
      <w:pPr>
        <w:rPr>
          <w:sz w:val="28"/>
          <w:szCs w:val="28"/>
        </w:rPr>
      </w:pPr>
      <w:r>
        <w:rPr>
          <w:sz w:val="28"/>
          <w:szCs w:val="28"/>
        </w:rPr>
        <w:t>spwt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dry mass of leaf litter (g m</w:t>
      </w:r>
      <w:r w:rsidRPr="00BC1429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)</w:t>
      </w:r>
    </w:p>
    <w:bookmarkEnd w:id="0"/>
    <w:p w14:paraId="5453CFAD" w14:textId="1E7B12A8" w:rsidR="008728D0" w:rsidRDefault="00BC1429">
      <w:pPr>
        <w:rPr>
          <w:sz w:val="28"/>
          <w:szCs w:val="28"/>
        </w:rPr>
      </w:pPr>
      <w:r>
        <w:rPr>
          <w:sz w:val="28"/>
          <w:szCs w:val="28"/>
        </w:rPr>
        <w:t xml:space="preserve">splai_new    </w:t>
      </w:r>
      <w:r w:rsidR="00747144">
        <w:rPr>
          <w:sz w:val="28"/>
          <w:szCs w:val="28"/>
        </w:rPr>
        <w:tab/>
      </w:r>
      <w:r>
        <w:rPr>
          <w:sz w:val="28"/>
          <w:szCs w:val="28"/>
        </w:rPr>
        <w:tab/>
        <w:t>Leaf Area Index (m</w:t>
      </w:r>
      <w:r w:rsidRPr="00BC142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m</w:t>
      </w:r>
      <w:r w:rsidRPr="00BC1429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)</w:t>
      </w:r>
    </w:p>
    <w:p w14:paraId="579E4E35" w14:textId="67A94819" w:rsidR="00BC1429" w:rsidRDefault="00BC1429" w:rsidP="00FE6A8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totalfallmass </w:t>
      </w:r>
      <w:r>
        <w:rPr>
          <w:sz w:val="28"/>
          <w:szCs w:val="28"/>
        </w:rPr>
        <w:tab/>
        <w:t>dry mass of all litter</w:t>
      </w:r>
      <w:r w:rsidR="00FE6A84">
        <w:rPr>
          <w:sz w:val="28"/>
          <w:szCs w:val="28"/>
        </w:rPr>
        <w:t>, including twigs/branches, bark/lichens, fruits/flowers (but not including wood)</w:t>
      </w:r>
      <w:r>
        <w:rPr>
          <w:sz w:val="28"/>
          <w:szCs w:val="28"/>
        </w:rPr>
        <w:t xml:space="preserve"> (g m</w:t>
      </w:r>
      <w:r w:rsidRPr="00BC1429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)</w:t>
      </w:r>
    </w:p>
    <w:p w14:paraId="3FCE0133" w14:textId="77777777" w:rsidR="00747144" w:rsidRDefault="00747144">
      <w:pPr>
        <w:rPr>
          <w:sz w:val="28"/>
          <w:szCs w:val="28"/>
          <w:u w:val="single"/>
        </w:rPr>
      </w:pPr>
    </w:p>
    <w:p w14:paraId="1AF8FE20" w14:textId="16590832" w:rsidR="00FE6A84" w:rsidRPr="00747144" w:rsidRDefault="00A30567" w:rsidP="00FE6A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br/>
      </w:r>
      <w:r w:rsidR="00FE6A84" w:rsidRPr="00747144">
        <w:rPr>
          <w:sz w:val="28"/>
          <w:szCs w:val="28"/>
          <w:u w:val="single"/>
        </w:rPr>
        <w:t xml:space="preserve">Meaning of the columns in the file </w:t>
      </w:r>
      <w:r w:rsidR="00FE6A84">
        <w:rPr>
          <w:sz w:val="28"/>
          <w:szCs w:val="28"/>
          <w:u w:val="single"/>
        </w:rPr>
        <w:t xml:space="preserve"> </w:t>
      </w:r>
      <w:r w:rsidR="00FE6A84" w:rsidRPr="00FE6A84">
        <w:rPr>
          <w:b/>
          <w:bCs/>
          <w:sz w:val="28"/>
          <w:szCs w:val="28"/>
          <w:u w:val="single"/>
        </w:rPr>
        <w:t>allplotsyrsfallleafmassLAI_4.29.21.csv</w:t>
      </w:r>
    </w:p>
    <w:p w14:paraId="5D39D2A9" w14:textId="77777777" w:rsidR="00FE6A84" w:rsidRDefault="00FE6A84" w:rsidP="00FE6A84">
      <w:pPr>
        <w:rPr>
          <w:sz w:val="28"/>
          <w:szCs w:val="28"/>
        </w:rPr>
      </w:pPr>
      <w:r>
        <w:rPr>
          <w:sz w:val="28"/>
          <w:szCs w:val="28"/>
        </w:rPr>
        <w:t>plotid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standard 6-character code for plot name</w:t>
      </w:r>
    </w:p>
    <w:p w14:paraId="0E5390B6" w14:textId="77777777" w:rsidR="00FE6A84" w:rsidRDefault="00FE6A84" w:rsidP="00FE6A84">
      <w:pPr>
        <w:rPr>
          <w:sz w:val="28"/>
          <w:szCs w:val="28"/>
        </w:rPr>
      </w:pPr>
      <w:r>
        <w:rPr>
          <w:sz w:val="28"/>
          <w:szCs w:val="28"/>
        </w:rPr>
        <w:t>cenyr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 of census</w:t>
      </w:r>
    </w:p>
    <w:p w14:paraId="36E35E80" w14:textId="77777777" w:rsidR="00FE6A84" w:rsidRDefault="00FE6A84" w:rsidP="00FE6A84">
      <w:pPr>
        <w:rPr>
          <w:sz w:val="28"/>
          <w:szCs w:val="28"/>
        </w:rPr>
      </w:pPr>
      <w:r>
        <w:rPr>
          <w:sz w:val="28"/>
          <w:szCs w:val="28"/>
        </w:rPr>
        <w:t xml:space="preserve">species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SERC numerical code (see file </w:t>
      </w:r>
      <w:r w:rsidRPr="00FE6A84">
        <w:rPr>
          <w:b/>
          <w:bCs/>
          <w:sz w:val="28"/>
          <w:szCs w:val="28"/>
        </w:rPr>
        <w:t>specieslistforlitter.xlsx</w:t>
      </w:r>
    </w:p>
    <w:p w14:paraId="4BAD19CF" w14:textId="77777777" w:rsidR="00FE6A84" w:rsidRDefault="00FE6A84" w:rsidP="00FE6A84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for the equivalent full species name)   </w:t>
      </w:r>
    </w:p>
    <w:p w14:paraId="4AC3F4B6" w14:textId="05CE15AB" w:rsidR="00FE6A84" w:rsidRDefault="00FE6A84" w:rsidP="00FE6A84">
      <w:pPr>
        <w:rPr>
          <w:sz w:val="28"/>
          <w:szCs w:val="28"/>
        </w:rPr>
      </w:pPr>
      <w:r>
        <w:rPr>
          <w:sz w:val="28"/>
          <w:szCs w:val="28"/>
        </w:rPr>
        <w:t>spwt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species dry mass of leaf litter (g m</w:t>
      </w:r>
      <w:r w:rsidRPr="00BC1429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)</w:t>
      </w:r>
    </w:p>
    <w:p w14:paraId="5A8FD424" w14:textId="7BB98CF4" w:rsidR="00FE6A84" w:rsidRDefault="00FE6A84" w:rsidP="00FE6A84">
      <w:pPr>
        <w:rPr>
          <w:sz w:val="28"/>
          <w:szCs w:val="28"/>
        </w:rPr>
      </w:pPr>
      <w:r>
        <w:rPr>
          <w:sz w:val="28"/>
          <w:szCs w:val="28"/>
        </w:rPr>
        <w:t xml:space="preserve">splai_new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species Leaf Area Index (m</w:t>
      </w:r>
      <w:r w:rsidRPr="00BC142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m</w:t>
      </w:r>
      <w:r w:rsidRPr="00BC1429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)</w:t>
      </w:r>
    </w:p>
    <w:p w14:paraId="6C0CC7B0" w14:textId="77777777" w:rsidR="00747144" w:rsidRDefault="00747144">
      <w:pPr>
        <w:rPr>
          <w:sz w:val="28"/>
          <w:szCs w:val="28"/>
          <w:u w:val="single"/>
        </w:rPr>
      </w:pPr>
    </w:p>
    <w:p w14:paraId="20166E86" w14:textId="77777777" w:rsidR="00747144" w:rsidRPr="00FE6A84" w:rsidRDefault="00747144" w:rsidP="00747144">
      <w:pPr>
        <w:rPr>
          <w:b/>
          <w:bCs/>
          <w:sz w:val="28"/>
          <w:szCs w:val="28"/>
        </w:rPr>
      </w:pPr>
      <w:r w:rsidRPr="00FE6A84">
        <w:rPr>
          <w:b/>
          <w:bCs/>
          <w:sz w:val="28"/>
          <w:szCs w:val="28"/>
        </w:rPr>
        <w:t>specieslistforlitter.xlsx</w:t>
      </w:r>
    </w:p>
    <w:p w14:paraId="523D7ADD" w14:textId="0AA080CA" w:rsidR="00747144" w:rsidRDefault="00747144" w:rsidP="00747144">
      <w:pPr>
        <w:rPr>
          <w:sz w:val="28"/>
          <w:szCs w:val="28"/>
        </w:rPr>
      </w:pPr>
      <w:r>
        <w:rPr>
          <w:sz w:val="28"/>
          <w:szCs w:val="28"/>
        </w:rPr>
        <w:t xml:space="preserve">Gives </w:t>
      </w:r>
      <w:r w:rsidR="00A30567">
        <w:rPr>
          <w:sz w:val="28"/>
          <w:szCs w:val="28"/>
        </w:rPr>
        <w:t xml:space="preserve">the SERC numerical species codes (first column) and </w:t>
      </w:r>
      <w:r>
        <w:rPr>
          <w:sz w:val="28"/>
          <w:szCs w:val="28"/>
        </w:rPr>
        <w:t xml:space="preserve">the </w:t>
      </w:r>
      <w:r w:rsidR="00A30567">
        <w:rPr>
          <w:sz w:val="28"/>
          <w:szCs w:val="28"/>
        </w:rPr>
        <w:t xml:space="preserve">corresponding </w:t>
      </w:r>
      <w:r>
        <w:rPr>
          <w:sz w:val="28"/>
          <w:szCs w:val="28"/>
        </w:rPr>
        <w:t xml:space="preserve">common binomial name </w:t>
      </w:r>
      <w:r w:rsidR="00A30567">
        <w:rPr>
          <w:sz w:val="28"/>
          <w:szCs w:val="28"/>
        </w:rPr>
        <w:t>(second column)</w:t>
      </w:r>
      <w:r>
        <w:rPr>
          <w:sz w:val="28"/>
          <w:szCs w:val="28"/>
        </w:rPr>
        <w:t>.  Note the</w:t>
      </w:r>
      <w:r w:rsidR="00A30567">
        <w:rPr>
          <w:sz w:val="28"/>
          <w:szCs w:val="28"/>
        </w:rPr>
        <w:t>se</w:t>
      </w:r>
      <w:r>
        <w:rPr>
          <w:sz w:val="28"/>
          <w:szCs w:val="28"/>
        </w:rPr>
        <w:t xml:space="preserve"> binomial names may </w:t>
      </w:r>
      <w:r w:rsidR="00A30567"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reflect the most current </w:t>
      </w:r>
      <w:r w:rsidR="00A30567">
        <w:rPr>
          <w:sz w:val="28"/>
          <w:szCs w:val="28"/>
        </w:rPr>
        <w:t xml:space="preserve">taxonomic </w:t>
      </w:r>
      <w:r>
        <w:rPr>
          <w:sz w:val="28"/>
          <w:szCs w:val="28"/>
        </w:rPr>
        <w:t xml:space="preserve">revision.  </w:t>
      </w:r>
    </w:p>
    <w:p w14:paraId="0B3D9C50" w14:textId="77777777" w:rsidR="00747144" w:rsidRDefault="00747144">
      <w:pPr>
        <w:rPr>
          <w:sz w:val="28"/>
          <w:szCs w:val="28"/>
          <w:u w:val="single"/>
        </w:rPr>
      </w:pPr>
    </w:p>
    <w:p w14:paraId="4E4384DF" w14:textId="415594E3" w:rsidR="00B326D8" w:rsidRPr="00735B8B" w:rsidRDefault="00B326D8">
      <w:pPr>
        <w:rPr>
          <w:sz w:val="28"/>
          <w:szCs w:val="28"/>
          <w:u w:val="single"/>
        </w:rPr>
      </w:pPr>
      <w:r w:rsidRPr="00735B8B">
        <w:rPr>
          <w:sz w:val="28"/>
          <w:szCs w:val="28"/>
          <w:u w:val="single"/>
        </w:rPr>
        <w:t>Some references</w:t>
      </w:r>
    </w:p>
    <w:p w14:paraId="605357B5" w14:textId="77777777" w:rsidR="00451A57" w:rsidRDefault="00451A57" w:rsidP="00451A57">
      <w:pPr>
        <w:rPr>
          <w:sz w:val="28"/>
          <w:szCs w:val="28"/>
        </w:rPr>
      </w:pPr>
      <w:r>
        <w:rPr>
          <w:sz w:val="28"/>
          <w:szCs w:val="28"/>
        </w:rPr>
        <w:t>Parker GG, O’Neill JP, Higman D. 1989. Vertical Profile and canopy organization in a mixed deciduous forest.  Vegetatio 89:1-2.</w:t>
      </w:r>
    </w:p>
    <w:p w14:paraId="7858AB4B" w14:textId="1147DC2C" w:rsidR="00451A57" w:rsidRDefault="00451A57" w:rsidP="00451A57">
      <w:pPr>
        <w:rPr>
          <w:sz w:val="28"/>
          <w:szCs w:val="28"/>
        </w:rPr>
      </w:pPr>
      <w:r>
        <w:rPr>
          <w:sz w:val="28"/>
          <w:szCs w:val="28"/>
        </w:rPr>
        <w:t xml:space="preserve">Brown MJ, Parker GG. </w:t>
      </w:r>
      <w:r w:rsidR="00DD0A7E">
        <w:rPr>
          <w:sz w:val="28"/>
          <w:szCs w:val="28"/>
        </w:rPr>
        <w:t>199</w:t>
      </w:r>
      <w:r>
        <w:rPr>
          <w:sz w:val="28"/>
          <w:szCs w:val="28"/>
        </w:rPr>
        <w:t>4.  Canopy light transmittance in a chronosequence of mixed-species forests.  Canadian Journal of Forest Research  24:1694-1703</w:t>
      </w:r>
    </w:p>
    <w:p w14:paraId="7CB055B4" w14:textId="4A79806D" w:rsidR="00451A57" w:rsidRPr="00A13723" w:rsidRDefault="00451A57" w:rsidP="00451A57">
      <w:pPr>
        <w:rPr>
          <w:sz w:val="28"/>
          <w:szCs w:val="28"/>
        </w:rPr>
      </w:pPr>
      <w:r w:rsidRPr="00A13723">
        <w:rPr>
          <w:sz w:val="28"/>
          <w:szCs w:val="28"/>
        </w:rPr>
        <w:t>Parker GG</w:t>
      </w:r>
      <w:r>
        <w:rPr>
          <w:sz w:val="28"/>
          <w:szCs w:val="28"/>
        </w:rPr>
        <w:t xml:space="preserve">, </w:t>
      </w:r>
      <w:r w:rsidRPr="00A13723">
        <w:rPr>
          <w:sz w:val="28"/>
          <w:szCs w:val="28"/>
        </w:rPr>
        <w:t xml:space="preserve">Tibbs </w:t>
      </w:r>
      <w:r>
        <w:rPr>
          <w:sz w:val="28"/>
          <w:szCs w:val="28"/>
        </w:rPr>
        <w:t>D</w:t>
      </w:r>
      <w:r w:rsidRPr="00A13723">
        <w:rPr>
          <w:sz w:val="28"/>
          <w:szCs w:val="28"/>
        </w:rPr>
        <w:t xml:space="preserve">J. 2004. Structural phenology of the leaf community in the canopy of a Liriodendron tulipifera L. forest in Maryland, USA. </w:t>
      </w:r>
      <w:r>
        <w:rPr>
          <w:sz w:val="28"/>
          <w:szCs w:val="28"/>
        </w:rPr>
        <w:t xml:space="preserve"> </w:t>
      </w:r>
      <w:r w:rsidRPr="00A13723">
        <w:rPr>
          <w:sz w:val="28"/>
          <w:szCs w:val="28"/>
        </w:rPr>
        <w:t>Forest Science 50:387–397.</w:t>
      </w:r>
      <w:r w:rsidRPr="00A13723">
        <w:t xml:space="preserve"> </w:t>
      </w:r>
      <w:r>
        <w:t xml:space="preserve"> </w:t>
      </w:r>
    </w:p>
    <w:p w14:paraId="13D4C52B" w14:textId="77777777" w:rsidR="00451A57" w:rsidRDefault="00451A57" w:rsidP="00451A57">
      <w:pPr>
        <w:rPr>
          <w:sz w:val="28"/>
          <w:szCs w:val="28"/>
        </w:rPr>
      </w:pPr>
      <w:r w:rsidRPr="00A13723">
        <w:rPr>
          <w:sz w:val="28"/>
          <w:szCs w:val="28"/>
        </w:rPr>
        <w:t>McMahon SM</w:t>
      </w:r>
      <w:r>
        <w:rPr>
          <w:sz w:val="28"/>
          <w:szCs w:val="28"/>
        </w:rPr>
        <w:t xml:space="preserve">, </w:t>
      </w:r>
      <w:r w:rsidRPr="00A13723">
        <w:rPr>
          <w:sz w:val="28"/>
          <w:szCs w:val="28"/>
        </w:rPr>
        <w:t>Parker</w:t>
      </w:r>
      <w:r>
        <w:rPr>
          <w:sz w:val="28"/>
          <w:szCs w:val="28"/>
        </w:rPr>
        <w:t xml:space="preserve"> </w:t>
      </w:r>
      <w:r w:rsidRPr="00A13723">
        <w:rPr>
          <w:sz w:val="28"/>
          <w:szCs w:val="28"/>
        </w:rPr>
        <w:t>GG</w:t>
      </w:r>
      <w:r>
        <w:rPr>
          <w:sz w:val="28"/>
          <w:szCs w:val="28"/>
        </w:rPr>
        <w:t xml:space="preserve">, </w:t>
      </w:r>
      <w:r w:rsidRPr="00A13723">
        <w:rPr>
          <w:sz w:val="28"/>
          <w:szCs w:val="28"/>
        </w:rPr>
        <w:t>Miller DR.</w:t>
      </w:r>
      <w:r>
        <w:rPr>
          <w:sz w:val="28"/>
          <w:szCs w:val="28"/>
        </w:rPr>
        <w:t xml:space="preserve">  2010.  </w:t>
      </w:r>
      <w:r w:rsidRPr="00B326D8">
        <w:rPr>
          <w:sz w:val="28"/>
          <w:szCs w:val="28"/>
        </w:rPr>
        <w:t>Evidence for a recent increase in forest growth</w:t>
      </w:r>
      <w:r>
        <w:rPr>
          <w:sz w:val="28"/>
          <w:szCs w:val="28"/>
        </w:rPr>
        <w:t xml:space="preserve">.  </w:t>
      </w:r>
      <w:r w:rsidRPr="00B326D8">
        <w:rPr>
          <w:sz w:val="28"/>
          <w:szCs w:val="28"/>
        </w:rPr>
        <w:t>Proceedings of the National Academy of Sciences of the United States of America. 107:3611–3615.</w:t>
      </w:r>
      <w:r>
        <w:rPr>
          <w:sz w:val="28"/>
          <w:szCs w:val="28"/>
        </w:rPr>
        <w:t xml:space="preserve">  D</w:t>
      </w:r>
      <w:r w:rsidRPr="00A13723">
        <w:rPr>
          <w:sz w:val="28"/>
          <w:szCs w:val="28"/>
        </w:rPr>
        <w:t>OI:</w:t>
      </w:r>
      <w:r>
        <w:rPr>
          <w:sz w:val="28"/>
          <w:szCs w:val="28"/>
        </w:rPr>
        <w:t xml:space="preserve"> </w:t>
      </w:r>
      <w:hyperlink r:id="rId4" w:history="1">
        <w:r w:rsidRPr="00FB0732">
          <w:rPr>
            <w:rStyle w:val="Hyperlink"/>
            <w:sz w:val="28"/>
            <w:szCs w:val="28"/>
          </w:rPr>
          <w:t>https://doi.org/10.1073/pnas.0912376107</w:t>
        </w:r>
      </w:hyperlink>
    </w:p>
    <w:p w14:paraId="027BB677" w14:textId="77777777" w:rsidR="00D71524" w:rsidRPr="0008641A" w:rsidRDefault="00D71524">
      <w:pPr>
        <w:rPr>
          <w:sz w:val="28"/>
          <w:szCs w:val="28"/>
        </w:rPr>
      </w:pPr>
    </w:p>
    <w:sectPr w:rsidR="00D71524" w:rsidRPr="0008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CA"/>
    <w:rsid w:val="00047BB9"/>
    <w:rsid w:val="0008641A"/>
    <w:rsid w:val="000D08ED"/>
    <w:rsid w:val="001012C2"/>
    <w:rsid w:val="001A7A2E"/>
    <w:rsid w:val="00254BA2"/>
    <w:rsid w:val="002830E9"/>
    <w:rsid w:val="003575BB"/>
    <w:rsid w:val="00397F6E"/>
    <w:rsid w:val="003A3CC3"/>
    <w:rsid w:val="00451A57"/>
    <w:rsid w:val="005E17D6"/>
    <w:rsid w:val="00735B8B"/>
    <w:rsid w:val="00747144"/>
    <w:rsid w:val="0076468C"/>
    <w:rsid w:val="00871621"/>
    <w:rsid w:val="008728D0"/>
    <w:rsid w:val="00997B69"/>
    <w:rsid w:val="00A01920"/>
    <w:rsid w:val="00A13723"/>
    <w:rsid w:val="00A30567"/>
    <w:rsid w:val="00A446CA"/>
    <w:rsid w:val="00AA0723"/>
    <w:rsid w:val="00B326D8"/>
    <w:rsid w:val="00BC1429"/>
    <w:rsid w:val="00CC74BD"/>
    <w:rsid w:val="00CE2DA0"/>
    <w:rsid w:val="00D71524"/>
    <w:rsid w:val="00D94FE8"/>
    <w:rsid w:val="00DD0A7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33BF"/>
  <w15:chartTrackingRefBased/>
  <w15:docId w15:val="{86F602FF-5C04-409A-99A4-B2B8246C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76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305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9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213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73/pnas.0912376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Geoffrey</dc:creator>
  <cp:keywords/>
  <dc:description/>
  <cp:lastModifiedBy>Parker, Geoffrey</cp:lastModifiedBy>
  <cp:revision>9</cp:revision>
  <dcterms:created xsi:type="dcterms:W3CDTF">2021-05-06T20:14:00Z</dcterms:created>
  <dcterms:modified xsi:type="dcterms:W3CDTF">2021-11-15T17:12:00Z</dcterms:modified>
</cp:coreProperties>
</file>